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773E" w14:textId="6AF6FEDB" w:rsidR="004B604B" w:rsidRDefault="001A5240" w:rsidP="001A5240">
      <w:pPr>
        <w:pStyle w:val="Nagwek1"/>
      </w:pPr>
      <w:r>
        <w:t>Statut Lipskiego Centrum Kultury</w:t>
      </w:r>
    </w:p>
    <w:p w14:paraId="209BF79E" w14:textId="6967D12C" w:rsidR="001A5240" w:rsidRDefault="001A5240" w:rsidP="001A5240">
      <w:pPr>
        <w:pStyle w:val="Nagwek2"/>
      </w:pPr>
      <w:r>
        <w:t>Rozdział I: Postanowienia ogólne</w:t>
      </w:r>
    </w:p>
    <w:p w14:paraId="71B4ED61" w14:textId="77777777" w:rsidR="00A3761D" w:rsidRDefault="009A6FB6" w:rsidP="00A3761D">
      <w:pPr>
        <w:spacing w:line="276" w:lineRule="auto"/>
        <w:rPr>
          <w:b/>
          <w:bCs/>
        </w:rPr>
      </w:pPr>
      <w:r w:rsidRPr="009D6165">
        <w:rPr>
          <w:rFonts w:ascii="Sylfaen" w:hAnsi="Sylfaen"/>
          <w:b/>
          <w:bCs/>
        </w:rPr>
        <w:t>§</w:t>
      </w:r>
      <w:r w:rsidRPr="009D6165">
        <w:rPr>
          <w:b/>
          <w:bCs/>
        </w:rPr>
        <w:t xml:space="preserve"> 1</w:t>
      </w:r>
    </w:p>
    <w:p w14:paraId="4503A06B" w14:textId="77777777" w:rsidR="00A3761D" w:rsidRDefault="00A3761D" w:rsidP="00A3761D">
      <w:pPr>
        <w:spacing w:line="276" w:lineRule="auto"/>
      </w:pPr>
      <w:r>
        <w:t>Lipskie Centrum Kultury, zwane dalej Centrum jest samorządową instytucją kultury utworzoną na mocy Uchwały Nr VI/43/92 Rady Miasta i Gminy w Lipsku z dnia 16 grudnia 1992 roku i działa w szczególności na podstawie:</w:t>
      </w:r>
    </w:p>
    <w:p w14:paraId="2CE577F8" w14:textId="372DFE37" w:rsidR="00E24D29" w:rsidRPr="00A3761D" w:rsidRDefault="00E24D29" w:rsidP="00903C5A">
      <w:pPr>
        <w:pStyle w:val="pkt"/>
        <w:numPr>
          <w:ilvl w:val="0"/>
          <w:numId w:val="3"/>
        </w:numPr>
        <w:spacing w:line="276" w:lineRule="auto"/>
      </w:pPr>
      <w:r w:rsidRPr="00A3761D">
        <w:t xml:space="preserve">Ustawy z dnia </w:t>
      </w:r>
      <w:r w:rsidR="004F73DF" w:rsidRPr="00A3761D">
        <w:t>25 października 1991 roku o organizowaniu i prowadzenia działalności kulturalnej (Dz. U. z 2012 r., poz. 406)</w:t>
      </w:r>
    </w:p>
    <w:p w14:paraId="75F25D5B" w14:textId="5E463480" w:rsidR="004F73DF" w:rsidRPr="00A3761D" w:rsidRDefault="004F73DF" w:rsidP="00903C5A">
      <w:pPr>
        <w:pStyle w:val="pkt"/>
        <w:numPr>
          <w:ilvl w:val="0"/>
          <w:numId w:val="3"/>
        </w:numPr>
        <w:spacing w:line="276" w:lineRule="auto"/>
      </w:pPr>
      <w:r w:rsidRPr="00A3761D">
        <w:t>Ustawy z dnia 27 czerwca 1997 r. o bibliotekach</w:t>
      </w:r>
      <w:r w:rsidR="009D6165" w:rsidRPr="00A3761D">
        <w:t xml:space="preserve"> (Dz. U. z 2012 r., poz. 642, 908)</w:t>
      </w:r>
    </w:p>
    <w:p w14:paraId="4658F914" w14:textId="3F03672B" w:rsidR="009D6165" w:rsidRPr="00A3761D" w:rsidRDefault="009D6165" w:rsidP="00903C5A">
      <w:pPr>
        <w:pStyle w:val="pkt"/>
        <w:numPr>
          <w:ilvl w:val="0"/>
          <w:numId w:val="3"/>
        </w:numPr>
        <w:spacing w:line="276" w:lineRule="auto"/>
      </w:pPr>
      <w:r w:rsidRPr="00A3761D">
        <w:t>Ustawy z dnia 8 marca 1990 r. o samorządzie gminnym (Dz. U. z 2001 r. Nr 142 poz. 1591)</w:t>
      </w:r>
      <w:r w:rsidR="00D84E42">
        <w:rPr>
          <w:rStyle w:val="Odwoanieprzypisudolnego"/>
        </w:rPr>
        <w:footnoteReference w:id="1"/>
      </w:r>
    </w:p>
    <w:p w14:paraId="1664CBE3" w14:textId="06B90562" w:rsidR="009D6165" w:rsidRPr="00A3761D" w:rsidRDefault="009D6165" w:rsidP="00903C5A">
      <w:pPr>
        <w:pStyle w:val="pkt"/>
        <w:numPr>
          <w:ilvl w:val="0"/>
          <w:numId w:val="3"/>
        </w:numPr>
        <w:spacing w:line="276" w:lineRule="auto"/>
      </w:pPr>
      <w:r w:rsidRPr="00A3761D">
        <w:t>Innych ustaw szczególnych</w:t>
      </w:r>
    </w:p>
    <w:p w14:paraId="031036EE" w14:textId="0B54AE34" w:rsidR="009D6165" w:rsidRPr="00A3761D" w:rsidRDefault="009D6165" w:rsidP="00903C5A">
      <w:pPr>
        <w:pStyle w:val="pkt"/>
        <w:numPr>
          <w:ilvl w:val="0"/>
          <w:numId w:val="3"/>
        </w:numPr>
        <w:spacing w:line="276" w:lineRule="auto"/>
      </w:pPr>
      <w:r w:rsidRPr="00A3761D">
        <w:t>Niniejszego statutu</w:t>
      </w:r>
    </w:p>
    <w:p w14:paraId="3FE003F2" w14:textId="5B96860D" w:rsidR="009D6165" w:rsidRDefault="009D6165" w:rsidP="009D6165">
      <w:pPr>
        <w:rPr>
          <w:b/>
          <w:bCs/>
        </w:rPr>
      </w:pPr>
      <w:r w:rsidRPr="009D6165">
        <w:rPr>
          <w:rFonts w:ascii="Sylfaen" w:hAnsi="Sylfaen"/>
          <w:b/>
          <w:bCs/>
        </w:rPr>
        <w:t>§</w:t>
      </w:r>
      <w:r w:rsidRPr="009D6165">
        <w:rPr>
          <w:b/>
          <w:bCs/>
        </w:rPr>
        <w:t xml:space="preserve"> 2</w:t>
      </w:r>
    </w:p>
    <w:p w14:paraId="38A17983" w14:textId="12E046E2" w:rsidR="00076014" w:rsidRDefault="00903C5A" w:rsidP="00903C5A">
      <w:pPr>
        <w:pStyle w:val="Akapitzlist"/>
        <w:numPr>
          <w:ilvl w:val="0"/>
          <w:numId w:val="2"/>
        </w:numPr>
        <w:ind w:left="284" w:hanging="284"/>
      </w:pPr>
      <w:r>
        <w:t xml:space="preserve">Organizatorem Centrum jest Miasto i Gmina Lipsko, zwana </w:t>
      </w:r>
      <w:r w:rsidR="003F00BB">
        <w:t>w dalszej części Statutu Organizatorem.</w:t>
      </w:r>
    </w:p>
    <w:p w14:paraId="410C1408" w14:textId="7A972F63" w:rsidR="003F00BB" w:rsidRDefault="003F00BB" w:rsidP="00903C5A">
      <w:pPr>
        <w:pStyle w:val="Akapitzlist"/>
        <w:numPr>
          <w:ilvl w:val="0"/>
          <w:numId w:val="2"/>
        </w:numPr>
        <w:ind w:left="284" w:hanging="284"/>
      </w:pPr>
      <w:r>
        <w:t>Centrum prowadzi działalność kulturalną w ramach zadań własnych gminy o charakterze obowiązkowym.</w:t>
      </w:r>
    </w:p>
    <w:p w14:paraId="1501E546" w14:textId="33E002BF" w:rsidR="003F00BB" w:rsidRDefault="003F00BB" w:rsidP="00903C5A">
      <w:pPr>
        <w:pStyle w:val="Akapitzlist"/>
        <w:numPr>
          <w:ilvl w:val="0"/>
          <w:numId w:val="2"/>
        </w:numPr>
        <w:ind w:left="284" w:hanging="284"/>
      </w:pPr>
      <w:r>
        <w:t>Centrum podlega wpisowi do Rejestru Instytucji Kultury prowadzonego przez Organizatora i posiada osobowość prawną.</w:t>
      </w:r>
    </w:p>
    <w:p w14:paraId="33D61F4C" w14:textId="6A6F5A5C" w:rsidR="003F00BB" w:rsidRDefault="001A2E62" w:rsidP="00903C5A">
      <w:pPr>
        <w:pStyle w:val="Akapitzlist"/>
        <w:numPr>
          <w:ilvl w:val="0"/>
          <w:numId w:val="2"/>
        </w:numPr>
        <w:ind w:left="284" w:hanging="284"/>
      </w:pPr>
      <w:r>
        <w:t>Uchylony</w:t>
      </w:r>
      <w:r>
        <w:rPr>
          <w:rStyle w:val="Odwoanieprzypisudolnego"/>
        </w:rPr>
        <w:footnoteReference w:id="2"/>
      </w:r>
    </w:p>
    <w:p w14:paraId="4CEA6346" w14:textId="3D69DCE6" w:rsidR="002F3E9A" w:rsidRDefault="002F3E9A" w:rsidP="002F3E9A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3</w:t>
      </w:r>
    </w:p>
    <w:p w14:paraId="05359228" w14:textId="77777777" w:rsidR="002F3E9A" w:rsidRDefault="002F3E9A" w:rsidP="002F3E9A">
      <w:pPr>
        <w:pStyle w:val="Akapitzlist"/>
        <w:numPr>
          <w:ilvl w:val="0"/>
          <w:numId w:val="4"/>
        </w:numPr>
        <w:ind w:left="284" w:hanging="284"/>
      </w:pPr>
      <w:r>
        <w:t>Siedzibą Centrum jest miasto Lipsko.</w:t>
      </w:r>
    </w:p>
    <w:p w14:paraId="27CD3E9A" w14:textId="77777777" w:rsidR="0031365E" w:rsidRDefault="002F3E9A" w:rsidP="002F3E9A">
      <w:pPr>
        <w:pStyle w:val="Akapitzlist"/>
        <w:numPr>
          <w:ilvl w:val="0"/>
          <w:numId w:val="4"/>
        </w:numPr>
        <w:ind w:left="284" w:hanging="284"/>
      </w:pPr>
      <w:r>
        <w:t>Centrum obejmuje swoim zasięgiem działania teren Miasta</w:t>
      </w:r>
      <w:r w:rsidR="0031365E">
        <w:t xml:space="preserve"> </w:t>
      </w:r>
      <w:r>
        <w:t>i Gminy Lipsko.</w:t>
      </w:r>
    </w:p>
    <w:p w14:paraId="6DE8708A" w14:textId="77777777" w:rsidR="00336018" w:rsidRDefault="0031365E" w:rsidP="002F3E9A">
      <w:pPr>
        <w:pStyle w:val="Akapitzlist"/>
        <w:numPr>
          <w:ilvl w:val="0"/>
          <w:numId w:val="4"/>
        </w:numPr>
        <w:ind w:left="284" w:hanging="284"/>
      </w:pPr>
      <w:r>
        <w:t>Centrum może równie prowadzić działalność na terenie całej Polski oraz poza jej granicą.</w:t>
      </w:r>
    </w:p>
    <w:p w14:paraId="67BC7011" w14:textId="77777777" w:rsidR="00336018" w:rsidRDefault="00336018">
      <w:r>
        <w:br w:type="page"/>
      </w:r>
    </w:p>
    <w:p w14:paraId="4F11B9AD" w14:textId="77777777" w:rsidR="00336018" w:rsidRDefault="00336018" w:rsidP="00336018">
      <w:pPr>
        <w:rPr>
          <w:b/>
          <w:bCs/>
        </w:rPr>
      </w:pPr>
      <w:r>
        <w:rPr>
          <w:rFonts w:ascii="Sylfaen" w:hAnsi="Sylfaen"/>
          <w:b/>
          <w:bCs/>
        </w:rPr>
        <w:lastRenderedPageBreak/>
        <w:t>§</w:t>
      </w:r>
      <w:r>
        <w:rPr>
          <w:b/>
          <w:bCs/>
        </w:rPr>
        <w:t xml:space="preserve"> 4</w:t>
      </w:r>
    </w:p>
    <w:p w14:paraId="214C439D" w14:textId="7984561B" w:rsidR="002F3E9A" w:rsidRDefault="00336018" w:rsidP="00336018">
      <w:pPr>
        <w:pStyle w:val="pkt"/>
        <w:numPr>
          <w:ilvl w:val="0"/>
          <w:numId w:val="5"/>
        </w:numPr>
        <w:spacing w:line="276" w:lineRule="auto"/>
        <w:ind w:left="284" w:hanging="284"/>
      </w:pPr>
      <w:r>
        <w:t>Centrum używa pieczęci podłużnej o pełnym brzmieniu i z adresem siedziby.</w:t>
      </w:r>
    </w:p>
    <w:p w14:paraId="64E839C0" w14:textId="0033D74A" w:rsidR="00336018" w:rsidRDefault="00336018" w:rsidP="00336018">
      <w:pPr>
        <w:pStyle w:val="pkt"/>
        <w:numPr>
          <w:ilvl w:val="0"/>
          <w:numId w:val="5"/>
        </w:numPr>
        <w:spacing w:line="276" w:lineRule="auto"/>
        <w:ind w:left="284" w:hanging="284"/>
      </w:pPr>
      <w:r>
        <w:t>Centrum używa pieczęci owalnej zawierającej logo instytucji i adres siedziby – załącznik nr 2 do niniejszego statutu.</w:t>
      </w:r>
    </w:p>
    <w:p w14:paraId="5FD6DB77" w14:textId="501EE837" w:rsidR="00336018" w:rsidRDefault="00336018" w:rsidP="00336018">
      <w:pPr>
        <w:pStyle w:val="pkt"/>
        <w:numPr>
          <w:ilvl w:val="0"/>
          <w:numId w:val="5"/>
        </w:numPr>
        <w:spacing w:line="276" w:lineRule="auto"/>
        <w:ind w:left="284" w:hanging="284"/>
      </w:pPr>
      <w:r>
        <w:t>Centrum posiada znak graficzny – logo stanowiące załącznik nr 2 do niniejszego statutu.</w:t>
      </w:r>
    </w:p>
    <w:p w14:paraId="4CBF78FF" w14:textId="74348D13" w:rsidR="00336018" w:rsidRDefault="00336018" w:rsidP="00336018">
      <w:pPr>
        <w:pStyle w:val="pkt"/>
        <w:numPr>
          <w:ilvl w:val="0"/>
          <w:numId w:val="5"/>
        </w:numPr>
        <w:spacing w:line="276" w:lineRule="auto"/>
        <w:ind w:left="284" w:hanging="284"/>
      </w:pPr>
      <w:r>
        <w:t>Centrum używa skróconej nazwy LCK.</w:t>
      </w:r>
    </w:p>
    <w:p w14:paraId="1F14F8B5" w14:textId="17E338EE" w:rsidR="00336018" w:rsidRDefault="00336018" w:rsidP="00336018">
      <w:pPr>
        <w:pStyle w:val="Nagwek2"/>
      </w:pPr>
      <w:r>
        <w:t>Rozdział II: Cele i przedmiot działania Centrum</w:t>
      </w:r>
    </w:p>
    <w:p w14:paraId="030BC3E1" w14:textId="1159018E" w:rsidR="007842E9" w:rsidRDefault="007842E9" w:rsidP="007842E9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§ 5</w:t>
      </w:r>
    </w:p>
    <w:p w14:paraId="1E9D6447" w14:textId="2B02C5AB" w:rsidR="007842E9" w:rsidRDefault="007842E9" w:rsidP="00181945">
      <w:pPr>
        <w:spacing w:line="276" w:lineRule="auto"/>
        <w:rPr>
          <w:szCs w:val="24"/>
        </w:rPr>
      </w:pPr>
      <w:r w:rsidRPr="007842E9">
        <w:rPr>
          <w:szCs w:val="24"/>
        </w:rPr>
        <w:t>Podstawowym celem Centrum jest prowadzenie wielokierunkowej dzia</w:t>
      </w:r>
      <w:r>
        <w:rPr>
          <w:szCs w:val="24"/>
        </w:rPr>
        <w:t>ł</w:t>
      </w:r>
      <w:r w:rsidRPr="007842E9">
        <w:rPr>
          <w:szCs w:val="24"/>
        </w:rPr>
        <w:t>alno</w:t>
      </w:r>
      <w:r>
        <w:rPr>
          <w:szCs w:val="24"/>
        </w:rPr>
        <w:t>ś</w:t>
      </w:r>
      <w:r w:rsidRPr="007842E9">
        <w:rPr>
          <w:szCs w:val="24"/>
        </w:rPr>
        <w:t>ci rozwijaj</w:t>
      </w:r>
      <w:r w:rsidR="00181945">
        <w:rPr>
          <w:szCs w:val="24"/>
        </w:rPr>
        <w:t>ą</w:t>
      </w:r>
      <w:r w:rsidRPr="007842E9">
        <w:rPr>
          <w:szCs w:val="24"/>
        </w:rPr>
        <w:t>cej</w:t>
      </w:r>
      <w:r w:rsidR="00181945">
        <w:rPr>
          <w:szCs w:val="24"/>
        </w:rPr>
        <w:t xml:space="preserve"> </w:t>
      </w:r>
      <w:r w:rsidRPr="007842E9">
        <w:rPr>
          <w:szCs w:val="24"/>
        </w:rPr>
        <w:t>i zaspokajaj</w:t>
      </w:r>
      <w:r w:rsidR="00181945">
        <w:rPr>
          <w:szCs w:val="24"/>
        </w:rPr>
        <w:t>ą</w:t>
      </w:r>
      <w:r w:rsidRPr="007842E9">
        <w:rPr>
          <w:szCs w:val="24"/>
        </w:rPr>
        <w:t>cej potrzeby kulturalne mieszka</w:t>
      </w:r>
      <w:r w:rsidR="00181945">
        <w:rPr>
          <w:szCs w:val="24"/>
        </w:rPr>
        <w:t>ń</w:t>
      </w:r>
      <w:r w:rsidRPr="007842E9">
        <w:rPr>
          <w:szCs w:val="24"/>
        </w:rPr>
        <w:t>c</w:t>
      </w:r>
      <w:r w:rsidR="00181945">
        <w:rPr>
          <w:szCs w:val="24"/>
        </w:rPr>
        <w:t>ó</w:t>
      </w:r>
      <w:r w:rsidRPr="007842E9">
        <w:rPr>
          <w:szCs w:val="24"/>
        </w:rPr>
        <w:t>w oraz upowszechnianie i promocja kultury</w:t>
      </w:r>
      <w:r w:rsidR="00181945">
        <w:rPr>
          <w:szCs w:val="24"/>
        </w:rPr>
        <w:t xml:space="preserve"> </w:t>
      </w:r>
      <w:r w:rsidRPr="007842E9">
        <w:rPr>
          <w:szCs w:val="24"/>
        </w:rPr>
        <w:t>lokalnej w kraju.</w:t>
      </w:r>
    </w:p>
    <w:p w14:paraId="2465FD7A" w14:textId="26B7ACFD" w:rsidR="00181945" w:rsidRDefault="00181945" w:rsidP="007842E9">
      <w:pPr>
        <w:rPr>
          <w:b/>
          <w:bCs/>
          <w:szCs w:val="24"/>
        </w:rPr>
      </w:pPr>
      <w:r>
        <w:rPr>
          <w:rFonts w:ascii="Sylfaen" w:hAnsi="Sylfaen"/>
          <w:b/>
          <w:bCs/>
          <w:szCs w:val="24"/>
        </w:rPr>
        <w:t>§</w:t>
      </w:r>
      <w:r>
        <w:rPr>
          <w:b/>
          <w:bCs/>
          <w:szCs w:val="24"/>
        </w:rPr>
        <w:t xml:space="preserve"> 6</w:t>
      </w:r>
    </w:p>
    <w:p w14:paraId="6F74217A" w14:textId="17121FEF" w:rsidR="00181945" w:rsidRDefault="00181945" w:rsidP="00181945">
      <w:pPr>
        <w:spacing w:line="276" w:lineRule="auto"/>
        <w:rPr>
          <w:szCs w:val="24"/>
        </w:rPr>
      </w:pPr>
      <w:r w:rsidRPr="00181945">
        <w:rPr>
          <w:szCs w:val="24"/>
        </w:rPr>
        <w:t>Dzia</w:t>
      </w:r>
      <w:r>
        <w:rPr>
          <w:szCs w:val="24"/>
        </w:rPr>
        <w:t>ł</w:t>
      </w:r>
      <w:r w:rsidRPr="00181945">
        <w:rPr>
          <w:szCs w:val="24"/>
        </w:rPr>
        <w:t>alno</w:t>
      </w:r>
      <w:r>
        <w:rPr>
          <w:szCs w:val="24"/>
        </w:rPr>
        <w:t>ść</w:t>
      </w:r>
      <w:r w:rsidRPr="00181945">
        <w:rPr>
          <w:szCs w:val="24"/>
        </w:rPr>
        <w:t xml:space="preserve"> kulturalna polega w szczeg</w:t>
      </w:r>
      <w:r>
        <w:rPr>
          <w:szCs w:val="24"/>
        </w:rPr>
        <w:t>ó</w:t>
      </w:r>
      <w:r w:rsidRPr="00181945">
        <w:rPr>
          <w:szCs w:val="24"/>
        </w:rPr>
        <w:t>lno</w:t>
      </w:r>
      <w:r>
        <w:rPr>
          <w:szCs w:val="24"/>
        </w:rPr>
        <w:t>ś</w:t>
      </w:r>
      <w:r w:rsidRPr="00181945">
        <w:rPr>
          <w:szCs w:val="24"/>
        </w:rPr>
        <w:t>ci na realizacji zada</w:t>
      </w:r>
      <w:r>
        <w:rPr>
          <w:szCs w:val="24"/>
        </w:rPr>
        <w:t>ń</w:t>
      </w:r>
      <w:r w:rsidRPr="00181945">
        <w:rPr>
          <w:szCs w:val="24"/>
        </w:rPr>
        <w:t xml:space="preserve"> w zakresie edukacji</w:t>
      </w:r>
      <w:r>
        <w:rPr>
          <w:szCs w:val="24"/>
        </w:rPr>
        <w:t xml:space="preserve"> </w:t>
      </w:r>
      <w:r w:rsidRPr="00181945">
        <w:rPr>
          <w:szCs w:val="24"/>
        </w:rPr>
        <w:t>kulturalnej, wychowania przez sztuk</w:t>
      </w:r>
      <w:r>
        <w:rPr>
          <w:szCs w:val="24"/>
        </w:rPr>
        <w:t>ę</w:t>
      </w:r>
      <w:r w:rsidRPr="00181945">
        <w:rPr>
          <w:szCs w:val="24"/>
        </w:rPr>
        <w:t>, tworzenie warunk</w:t>
      </w:r>
      <w:r>
        <w:rPr>
          <w:szCs w:val="24"/>
        </w:rPr>
        <w:t>ó</w:t>
      </w:r>
      <w:r w:rsidRPr="00181945">
        <w:rPr>
          <w:szCs w:val="24"/>
        </w:rPr>
        <w:t>w dla amatorskiego ruchu</w:t>
      </w:r>
      <w:r>
        <w:rPr>
          <w:szCs w:val="24"/>
        </w:rPr>
        <w:t xml:space="preserve"> </w:t>
      </w:r>
      <w:r w:rsidRPr="00181945">
        <w:rPr>
          <w:szCs w:val="24"/>
        </w:rPr>
        <w:t>artystycznego, zaspokajania i rozwijania potrzeb czytelniczych, rozpoznawania i zaspokajania</w:t>
      </w:r>
      <w:r>
        <w:rPr>
          <w:szCs w:val="24"/>
        </w:rPr>
        <w:t xml:space="preserve"> </w:t>
      </w:r>
      <w:r w:rsidRPr="00181945">
        <w:rPr>
          <w:szCs w:val="24"/>
        </w:rPr>
        <w:t>potrzeb oraz zainteresowa</w:t>
      </w:r>
      <w:r>
        <w:rPr>
          <w:szCs w:val="24"/>
        </w:rPr>
        <w:t>ń</w:t>
      </w:r>
      <w:r w:rsidRPr="00181945">
        <w:rPr>
          <w:szCs w:val="24"/>
        </w:rPr>
        <w:t xml:space="preserve"> wiedz</w:t>
      </w:r>
      <w:r>
        <w:rPr>
          <w:szCs w:val="24"/>
        </w:rPr>
        <w:t>ą</w:t>
      </w:r>
      <w:r w:rsidRPr="00181945">
        <w:rPr>
          <w:szCs w:val="24"/>
        </w:rPr>
        <w:t xml:space="preserve"> i sztuk</w:t>
      </w:r>
      <w:r>
        <w:rPr>
          <w:szCs w:val="24"/>
        </w:rPr>
        <w:t>ą</w:t>
      </w:r>
      <w:r w:rsidRPr="00181945">
        <w:rPr>
          <w:szCs w:val="24"/>
        </w:rPr>
        <w:t>, gromadzeniu, dokumentowaniu, tworzeniu,</w:t>
      </w:r>
      <w:r>
        <w:rPr>
          <w:szCs w:val="24"/>
        </w:rPr>
        <w:t xml:space="preserve"> </w:t>
      </w:r>
      <w:r w:rsidRPr="00181945">
        <w:rPr>
          <w:szCs w:val="24"/>
        </w:rPr>
        <w:t>ochronie i udost</w:t>
      </w:r>
      <w:r>
        <w:rPr>
          <w:szCs w:val="24"/>
        </w:rPr>
        <w:t>ę</w:t>
      </w:r>
      <w:r w:rsidRPr="00181945">
        <w:rPr>
          <w:szCs w:val="24"/>
        </w:rPr>
        <w:t>pnianiu d</w:t>
      </w:r>
      <w:r>
        <w:rPr>
          <w:szCs w:val="24"/>
        </w:rPr>
        <w:t>ó</w:t>
      </w:r>
      <w:r w:rsidRPr="00181945">
        <w:rPr>
          <w:szCs w:val="24"/>
        </w:rPr>
        <w:t>br kultury, tworzeniu warunk</w:t>
      </w:r>
      <w:r>
        <w:rPr>
          <w:szCs w:val="24"/>
        </w:rPr>
        <w:t>ó</w:t>
      </w:r>
      <w:r w:rsidRPr="00181945">
        <w:rPr>
          <w:szCs w:val="24"/>
        </w:rPr>
        <w:t>w dla rozwoju folkloru, a tak</w:t>
      </w:r>
      <w:r>
        <w:rPr>
          <w:szCs w:val="24"/>
        </w:rPr>
        <w:t>ż</w:t>
      </w:r>
      <w:r w:rsidRPr="00181945">
        <w:rPr>
          <w:szCs w:val="24"/>
        </w:rPr>
        <w:t>e</w:t>
      </w:r>
      <w:r>
        <w:rPr>
          <w:szCs w:val="24"/>
        </w:rPr>
        <w:t xml:space="preserve"> </w:t>
      </w:r>
      <w:r w:rsidRPr="00181945">
        <w:rPr>
          <w:szCs w:val="24"/>
        </w:rPr>
        <w:t>r</w:t>
      </w:r>
      <w:r>
        <w:rPr>
          <w:szCs w:val="24"/>
        </w:rPr>
        <w:t>ę</w:t>
      </w:r>
      <w:r w:rsidRPr="00181945">
        <w:rPr>
          <w:szCs w:val="24"/>
        </w:rPr>
        <w:t>kodzie</w:t>
      </w:r>
      <w:r>
        <w:rPr>
          <w:szCs w:val="24"/>
        </w:rPr>
        <w:t>ł</w:t>
      </w:r>
      <w:r w:rsidRPr="00181945">
        <w:rPr>
          <w:szCs w:val="24"/>
        </w:rPr>
        <w:t>a ludowego i artystycznego.</w:t>
      </w:r>
    </w:p>
    <w:p w14:paraId="2D5FE306" w14:textId="114D4618" w:rsidR="00181945" w:rsidRDefault="00181945" w:rsidP="00181945">
      <w:pPr>
        <w:spacing w:line="276" w:lineRule="auto"/>
        <w:rPr>
          <w:b/>
          <w:bCs/>
          <w:szCs w:val="24"/>
        </w:rPr>
      </w:pPr>
      <w:r>
        <w:rPr>
          <w:rFonts w:ascii="Sylfaen" w:hAnsi="Sylfaen"/>
          <w:b/>
          <w:bCs/>
          <w:szCs w:val="24"/>
        </w:rPr>
        <w:t>§</w:t>
      </w:r>
      <w:r>
        <w:rPr>
          <w:b/>
          <w:bCs/>
          <w:szCs w:val="24"/>
        </w:rPr>
        <w:t xml:space="preserve"> 7</w:t>
      </w:r>
    </w:p>
    <w:p w14:paraId="5C86B6AC" w14:textId="2BE101BC" w:rsidR="00181945" w:rsidRDefault="00181945" w:rsidP="00181945">
      <w:pPr>
        <w:spacing w:line="276" w:lineRule="auto"/>
        <w:rPr>
          <w:szCs w:val="24"/>
        </w:rPr>
      </w:pPr>
      <w:r>
        <w:rPr>
          <w:szCs w:val="24"/>
        </w:rPr>
        <w:t xml:space="preserve">Zadania wymienione w </w:t>
      </w:r>
      <w:r>
        <w:rPr>
          <w:rFonts w:ascii="Sylfaen" w:hAnsi="Sylfaen"/>
          <w:szCs w:val="24"/>
        </w:rPr>
        <w:t>§</w:t>
      </w:r>
      <w:r>
        <w:rPr>
          <w:szCs w:val="24"/>
        </w:rPr>
        <w:t xml:space="preserve"> 6 Centrum realizuje przez organizowanie i inicjowanie:</w:t>
      </w:r>
    </w:p>
    <w:p w14:paraId="720C53FF" w14:textId="48C96976" w:rsidR="00181945" w:rsidRDefault="00181945" w:rsidP="00181945">
      <w:pPr>
        <w:pStyle w:val="pkt"/>
        <w:numPr>
          <w:ilvl w:val="0"/>
          <w:numId w:val="6"/>
        </w:numPr>
        <w:spacing w:line="276" w:lineRule="auto"/>
      </w:pPr>
      <w:r>
        <w:t>Amatorskiego ruchu artystycznego.</w:t>
      </w:r>
    </w:p>
    <w:p w14:paraId="71DFA72F" w14:textId="4BC4B70E" w:rsidR="00181945" w:rsidRDefault="00181945" w:rsidP="00181945">
      <w:pPr>
        <w:pStyle w:val="pkt"/>
        <w:numPr>
          <w:ilvl w:val="0"/>
          <w:numId w:val="6"/>
        </w:numPr>
        <w:spacing w:line="276" w:lineRule="auto"/>
      </w:pPr>
      <w:r>
        <w:t>Form indywidualnej i zespołowej aktywności kulturalnej</w:t>
      </w:r>
    </w:p>
    <w:p w14:paraId="54AF79EA" w14:textId="28B0A7D8" w:rsidR="00181945" w:rsidRDefault="00FD1180" w:rsidP="00181945">
      <w:pPr>
        <w:pStyle w:val="pkt"/>
        <w:numPr>
          <w:ilvl w:val="0"/>
          <w:numId w:val="6"/>
        </w:numPr>
        <w:spacing w:line="276" w:lineRule="auto"/>
      </w:pPr>
      <w:r>
        <w:t>Różnorodnych form edukacji kulturalnej i zajęć oświatowych upowszechniających wiedzę, a także działalność instruktażowo – metodyczną.</w:t>
      </w:r>
    </w:p>
    <w:p w14:paraId="3D5B2DC5" w14:textId="29F194B0" w:rsidR="00FD1180" w:rsidRDefault="00FD1180" w:rsidP="00181945">
      <w:pPr>
        <w:pStyle w:val="pkt"/>
        <w:numPr>
          <w:ilvl w:val="0"/>
          <w:numId w:val="6"/>
        </w:numPr>
        <w:spacing w:line="276" w:lineRule="auto"/>
      </w:pPr>
      <w:r>
        <w:t>Działań upowszechniających czytelnictwo książek i czasopism.</w:t>
      </w:r>
    </w:p>
    <w:p w14:paraId="33E1E966" w14:textId="61D63D71" w:rsidR="008C6637" w:rsidRDefault="008C6637" w:rsidP="008C6637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8 </w:t>
      </w:r>
    </w:p>
    <w:p w14:paraId="730010C2" w14:textId="3676B812" w:rsidR="008C6637" w:rsidRDefault="008C6637" w:rsidP="008C6637">
      <w:r>
        <w:t>Do szczególnych zadań Centrum należy:</w:t>
      </w:r>
    </w:p>
    <w:p w14:paraId="03806163" w14:textId="170EC299" w:rsidR="008C6637" w:rsidRDefault="008722E4" w:rsidP="008722E4">
      <w:pPr>
        <w:pStyle w:val="pkt"/>
        <w:numPr>
          <w:ilvl w:val="0"/>
          <w:numId w:val="7"/>
        </w:numPr>
        <w:spacing w:line="276" w:lineRule="auto"/>
      </w:pPr>
      <w:r>
        <w:t>Organizacja spektakli, koncertów, festiwali, przeglądów, wystaw, prelekcji, spotkań autorskich, projekcji filmowych, festynów, imprez rozrywkowych, rekreacyjnych.</w:t>
      </w:r>
    </w:p>
    <w:p w14:paraId="2C4C17C3" w14:textId="1A210CE9" w:rsidR="008722E4" w:rsidRDefault="008722E4" w:rsidP="008722E4">
      <w:pPr>
        <w:pStyle w:val="pkt"/>
        <w:numPr>
          <w:ilvl w:val="0"/>
          <w:numId w:val="7"/>
        </w:numPr>
        <w:spacing w:line="276" w:lineRule="auto"/>
      </w:pPr>
      <w:r>
        <w:t>Prowadzenie zajęć oświatowych, szkoleń i kursów związanych z działalnością kulturalną i inne.</w:t>
      </w:r>
    </w:p>
    <w:p w14:paraId="00F8FE18" w14:textId="6F87AD84" w:rsidR="008722E4" w:rsidRDefault="008722E4" w:rsidP="008722E4">
      <w:pPr>
        <w:pStyle w:val="pkt"/>
        <w:numPr>
          <w:ilvl w:val="0"/>
          <w:numId w:val="7"/>
        </w:numPr>
        <w:spacing w:line="276" w:lineRule="auto"/>
      </w:pPr>
      <w:r>
        <w:t>Prowadzenie grup artystycznych, kół i klubów zainteresowań, sekcji zespołów z różnych dziedzin, uwzględniając wszystkie grupy wiekowe oraz zapewnienie im właściwych warunków lokalowych, wykwalifikowanej kadry instruktorskiej i niezbędnego wyposażenie do prowadzenia zajęć i prezentacji swoich osiągnięć.</w:t>
      </w:r>
    </w:p>
    <w:p w14:paraId="30E580B7" w14:textId="079EE224" w:rsidR="008722E4" w:rsidRDefault="008722E4" w:rsidP="00385C5A">
      <w:pPr>
        <w:pStyle w:val="pkt"/>
        <w:numPr>
          <w:ilvl w:val="0"/>
          <w:numId w:val="7"/>
        </w:numPr>
        <w:spacing w:line="276" w:lineRule="auto"/>
      </w:pPr>
      <w:r>
        <w:lastRenderedPageBreak/>
        <w:t>Wspieranie i promocja twórczości, edukacji i oświaty kulturalnej oraz inicjatyw kulturalnych.</w:t>
      </w:r>
    </w:p>
    <w:p w14:paraId="50EF4E62" w14:textId="4CF7D1DC" w:rsidR="008722E4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Gromadzenie, dokumentowanie, tworzenie, opracowywanie i udostępnianie dóbr kultury oraz organizowanie kierunków działań w zakresie ochrony dziedzictwa regionalnego.</w:t>
      </w:r>
    </w:p>
    <w:p w14:paraId="5A3AB5FE" w14:textId="558C1B51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Gromadzenie i opracowywanie materiałów bibliotecznych służących rozwijaniu czytelnictwa oraz zaspokajaniu potrzeb informacyjnych, edukacyjnych i samokształceniowych.</w:t>
      </w:r>
    </w:p>
    <w:p w14:paraId="7B00D88D" w14:textId="40076C1B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Udostępnianie zbiorów na miejscu, wypożyczanie na zewnątrz, prowadzenie wymiany międzybibliotecznej.</w:t>
      </w:r>
    </w:p>
    <w:p w14:paraId="31A2724B" w14:textId="0BA6718B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Organizowanie form pracy z czytelnikiem służących popularyzowaniu sztuki oraz upowszechnianiu dorobku kulturalnego miasta i gminy.</w:t>
      </w:r>
    </w:p>
    <w:p w14:paraId="0B5E94FA" w14:textId="2EE8CE20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Inspirowanie głównych kierunków działania i koordynacji społecznych inicjatyw w dziedzinie kultury.</w:t>
      </w:r>
    </w:p>
    <w:p w14:paraId="34387638" w14:textId="7DB0C843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Koordynacja działalności w zakresie organizacji imprez kulturalnych na terenie miasta i gminy.</w:t>
      </w:r>
    </w:p>
    <w:p w14:paraId="5B7F4510" w14:textId="22A2B282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Współdziałanie i współpraca z instytucjami, organizacjami społecznymi lepszego stowarzyszenia w zakresie lepszego zaspokajania potrzeb kulturalnych mieszkańców.</w:t>
      </w:r>
    </w:p>
    <w:p w14:paraId="6D7558EB" w14:textId="58C38B5E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>Upowszechnianie sztuki filmowej.</w:t>
      </w:r>
    </w:p>
    <w:p w14:paraId="60C68A8F" w14:textId="7CF4C928" w:rsidR="00385C5A" w:rsidRDefault="00385C5A" w:rsidP="00385C5A">
      <w:pPr>
        <w:pStyle w:val="pkt"/>
        <w:numPr>
          <w:ilvl w:val="0"/>
          <w:numId w:val="7"/>
        </w:numPr>
        <w:spacing w:line="276" w:lineRule="auto"/>
      </w:pPr>
      <w:r>
        <w:t xml:space="preserve">Prowadzenie edukacji ekologicznej poprzez różne </w:t>
      </w:r>
      <w:r w:rsidR="00A20024">
        <w:t>formy pracy środowiskowej.</w:t>
      </w:r>
    </w:p>
    <w:p w14:paraId="55D5F39F" w14:textId="7BD5D124" w:rsidR="00E34A45" w:rsidRDefault="00E34A45" w:rsidP="00385C5A">
      <w:pPr>
        <w:pStyle w:val="pkt"/>
        <w:numPr>
          <w:ilvl w:val="0"/>
          <w:numId w:val="7"/>
        </w:numPr>
        <w:spacing w:line="276" w:lineRule="auto"/>
      </w:pPr>
      <w:r>
        <w:t>Udostępnianie i gromadzenie zbiorów do celów edukacyjnych, naukowych i wystawienniczych.</w:t>
      </w:r>
    </w:p>
    <w:p w14:paraId="54C542C5" w14:textId="76B7A3D4" w:rsidR="00E34A45" w:rsidRDefault="00E34A45" w:rsidP="00385C5A">
      <w:pPr>
        <w:pStyle w:val="pkt"/>
        <w:numPr>
          <w:ilvl w:val="0"/>
          <w:numId w:val="7"/>
        </w:numPr>
        <w:spacing w:line="276" w:lineRule="auto"/>
      </w:pPr>
      <w:r>
        <w:t>Wymiana doświadczeń z innymi bibliotekami, ośrodkami i centrami kultury.</w:t>
      </w:r>
    </w:p>
    <w:p w14:paraId="7E14EE21" w14:textId="77655123" w:rsidR="00E34A45" w:rsidRPr="00E34A45" w:rsidRDefault="00E34A45" w:rsidP="00E34A45">
      <w:pPr>
        <w:rPr>
          <w:rFonts w:cstheme="minorHAnsi"/>
          <w:b/>
          <w:bCs/>
        </w:rPr>
      </w:pPr>
      <w:r w:rsidRPr="00E34A45">
        <w:rPr>
          <w:rFonts w:cstheme="minorHAnsi"/>
          <w:b/>
          <w:bCs/>
        </w:rPr>
        <w:t>§ 9</w:t>
      </w:r>
    </w:p>
    <w:p w14:paraId="04E69A03" w14:textId="5C2E2874" w:rsidR="00E34A45" w:rsidRDefault="00E34A45" w:rsidP="00E34A45">
      <w:pPr>
        <w:rPr>
          <w:rFonts w:cstheme="minorHAnsi"/>
        </w:rPr>
      </w:pPr>
      <w:r w:rsidRPr="00E34A45">
        <w:rPr>
          <w:rFonts w:cstheme="minorHAnsi"/>
        </w:rPr>
        <w:t xml:space="preserve">Centrum może podejmować </w:t>
      </w:r>
      <w:r>
        <w:rPr>
          <w:rFonts w:cstheme="minorHAnsi"/>
        </w:rPr>
        <w:t>inne działania służące zaspokojeniu kulturalnych potrzeb i aspiracji mieszkańców Miasta i Gminy Lipsko.</w:t>
      </w:r>
    </w:p>
    <w:p w14:paraId="71D2D642" w14:textId="535B17D8" w:rsidR="00E34A45" w:rsidRDefault="00E34A45" w:rsidP="00E34A45">
      <w:pPr>
        <w:pStyle w:val="Nagwek2"/>
      </w:pPr>
      <w:r>
        <w:t>Rozdział III: Zarządzanie i organizacja</w:t>
      </w:r>
    </w:p>
    <w:p w14:paraId="68AE9DB8" w14:textId="7960AD22" w:rsidR="00E34A45" w:rsidRDefault="00E34A45" w:rsidP="00E34A45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10</w:t>
      </w:r>
    </w:p>
    <w:p w14:paraId="0CDEF06F" w14:textId="3BB743BE" w:rsidR="00E34A45" w:rsidRDefault="005A6C06" w:rsidP="005A6C06">
      <w:pPr>
        <w:pStyle w:val="pkt"/>
        <w:numPr>
          <w:ilvl w:val="0"/>
          <w:numId w:val="8"/>
        </w:numPr>
        <w:spacing w:line="276" w:lineRule="auto"/>
        <w:ind w:left="284" w:hanging="284"/>
      </w:pPr>
      <w:r>
        <w:t>Centrum zarządza Dyrektor, który kieruje jego działalnością i reprezentuje instytucję na zewnątrz.</w:t>
      </w:r>
    </w:p>
    <w:p w14:paraId="00AE9CAE" w14:textId="18F4F686" w:rsidR="001D2590" w:rsidRDefault="001D2590" w:rsidP="005A6C06">
      <w:pPr>
        <w:pStyle w:val="pkt"/>
        <w:numPr>
          <w:ilvl w:val="0"/>
          <w:numId w:val="8"/>
        </w:numPr>
        <w:spacing w:line="276" w:lineRule="auto"/>
        <w:ind w:left="284" w:hanging="284"/>
      </w:pPr>
      <w:r>
        <w:t xml:space="preserve">Dyrektora powołuje i odwołuje Burmistrz na zasadach określonych ustawą, o której mowa w </w:t>
      </w:r>
      <w:r>
        <w:rPr>
          <w:rFonts w:ascii="Sylfaen" w:hAnsi="Sylfaen"/>
        </w:rPr>
        <w:t>§</w:t>
      </w:r>
      <w:r>
        <w:t xml:space="preserve"> 1 pkt 1 niniejszego statutu.</w:t>
      </w:r>
    </w:p>
    <w:p w14:paraId="08A225B6" w14:textId="17A7099F" w:rsidR="001D2590" w:rsidRDefault="001D2590" w:rsidP="005A6C06">
      <w:pPr>
        <w:pStyle w:val="pkt"/>
        <w:numPr>
          <w:ilvl w:val="0"/>
          <w:numId w:val="8"/>
        </w:numPr>
        <w:spacing w:line="276" w:lineRule="auto"/>
        <w:ind w:left="284" w:hanging="284"/>
      </w:pPr>
      <w:r>
        <w:t>(uchylony)</w:t>
      </w:r>
      <w:r>
        <w:rPr>
          <w:rStyle w:val="Odwoanieprzypisudolnego"/>
        </w:rPr>
        <w:footnoteReference w:id="3"/>
      </w:r>
    </w:p>
    <w:p w14:paraId="7E28D85F" w14:textId="77777777" w:rsidR="001D2590" w:rsidRDefault="001D2590">
      <w:r>
        <w:br w:type="page"/>
      </w:r>
    </w:p>
    <w:p w14:paraId="73F1A07E" w14:textId="405DF48C" w:rsidR="001D2590" w:rsidRDefault="001D2590" w:rsidP="001D2590">
      <w:pPr>
        <w:rPr>
          <w:b/>
          <w:bCs/>
        </w:rPr>
      </w:pPr>
      <w:r>
        <w:rPr>
          <w:rFonts w:ascii="Sylfaen" w:hAnsi="Sylfaen"/>
          <w:b/>
          <w:bCs/>
        </w:rPr>
        <w:lastRenderedPageBreak/>
        <w:t>§</w:t>
      </w:r>
      <w:r>
        <w:rPr>
          <w:b/>
          <w:bCs/>
        </w:rPr>
        <w:t xml:space="preserve"> 11</w:t>
      </w:r>
    </w:p>
    <w:p w14:paraId="6F7B68BC" w14:textId="10C786EE" w:rsidR="001D2590" w:rsidRDefault="00B16C65" w:rsidP="001D2590">
      <w:pPr>
        <w:pStyle w:val="Akapitzlist"/>
        <w:numPr>
          <w:ilvl w:val="0"/>
          <w:numId w:val="9"/>
        </w:numPr>
        <w:ind w:left="284" w:hanging="284"/>
      </w:pPr>
      <w:r>
        <w:t>Dyrektor organizuje prace Centrum i odpowiada za całokształt jego działalności.</w:t>
      </w:r>
    </w:p>
    <w:p w14:paraId="51900EDC" w14:textId="124599A1" w:rsidR="00B16C65" w:rsidRDefault="00B16C65" w:rsidP="001D2590">
      <w:pPr>
        <w:pStyle w:val="Akapitzlist"/>
        <w:numPr>
          <w:ilvl w:val="0"/>
          <w:numId w:val="9"/>
        </w:numPr>
        <w:ind w:left="284" w:hanging="284"/>
      </w:pPr>
      <w:r>
        <w:t>Do zakresu zadań Dyrektora należy w szczególności:</w:t>
      </w:r>
    </w:p>
    <w:p w14:paraId="132377E1" w14:textId="305E279B" w:rsidR="00B16C65" w:rsidRDefault="009A1B8F" w:rsidP="00B16C65">
      <w:pPr>
        <w:pStyle w:val="pkt"/>
        <w:numPr>
          <w:ilvl w:val="0"/>
          <w:numId w:val="10"/>
        </w:numPr>
        <w:spacing w:line="276" w:lineRule="auto"/>
      </w:pPr>
      <w:r>
        <w:t>k</w:t>
      </w:r>
      <w:r w:rsidR="00B16C65">
        <w:t>ierowanie sprawami związanymi z działalnością statutową i administracyjną Centrum;</w:t>
      </w:r>
    </w:p>
    <w:p w14:paraId="7B268582" w14:textId="588B27C2" w:rsidR="00B16C65" w:rsidRDefault="009A1B8F" w:rsidP="00B16C65">
      <w:pPr>
        <w:pStyle w:val="pkt"/>
        <w:numPr>
          <w:ilvl w:val="0"/>
          <w:numId w:val="10"/>
        </w:numPr>
        <w:spacing w:line="276" w:lineRule="auto"/>
      </w:pPr>
      <w:r>
        <w:t>podejmowanie działań w sferze organizacyjnej i merytorycznej, zmierzającej do funkcjonowania Centrum na najwyższym poziomie;</w:t>
      </w:r>
    </w:p>
    <w:p w14:paraId="6D813210" w14:textId="2F074825" w:rsidR="009A1B8F" w:rsidRDefault="009A1B8F" w:rsidP="00B16C65">
      <w:pPr>
        <w:pStyle w:val="pkt"/>
        <w:numPr>
          <w:ilvl w:val="0"/>
          <w:numId w:val="10"/>
        </w:numPr>
        <w:spacing w:line="276" w:lineRule="auto"/>
      </w:pPr>
      <w:r>
        <w:t>sprawowanie nadzoru nad prawidłowym zabezpieczeniem i ochroną mienia Centrum;</w:t>
      </w:r>
    </w:p>
    <w:p w14:paraId="45678A22" w14:textId="3AA29ED0" w:rsidR="009A1B8F" w:rsidRDefault="009A1B8F" w:rsidP="00B16C65">
      <w:pPr>
        <w:pStyle w:val="pkt"/>
        <w:numPr>
          <w:ilvl w:val="0"/>
          <w:numId w:val="10"/>
        </w:numPr>
        <w:spacing w:line="276" w:lineRule="auto"/>
      </w:pPr>
      <w:r>
        <w:t>wydawanie zarządzeń, regulaminów i innych akt wewnętrznych Centrum.</w:t>
      </w:r>
    </w:p>
    <w:p w14:paraId="0BB35AB2" w14:textId="67D09301" w:rsidR="009A1B8F" w:rsidRDefault="009A1B8F" w:rsidP="009A1B8F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12</w:t>
      </w:r>
    </w:p>
    <w:p w14:paraId="47A47344" w14:textId="18564337" w:rsidR="009A1B8F" w:rsidRDefault="001705AF" w:rsidP="001705AF">
      <w:pPr>
        <w:pStyle w:val="Akapitzlist"/>
        <w:numPr>
          <w:ilvl w:val="0"/>
          <w:numId w:val="14"/>
        </w:numPr>
        <w:spacing w:line="276" w:lineRule="auto"/>
        <w:ind w:left="284" w:hanging="284"/>
      </w:pPr>
      <w:r>
        <w:t>Centrum jest pracodawcą w rozumieniu Kodeksu Pracy. Wobec pracowników czynności w sprawach z zakresu prawa pracy dokonuje Dyrektor.</w:t>
      </w:r>
    </w:p>
    <w:p w14:paraId="405D544C" w14:textId="75532601" w:rsidR="001705AF" w:rsidRDefault="001705AF" w:rsidP="001705AF">
      <w:pPr>
        <w:pStyle w:val="Akapitzlist"/>
        <w:numPr>
          <w:ilvl w:val="0"/>
          <w:numId w:val="14"/>
        </w:numPr>
        <w:spacing w:line="276" w:lineRule="auto"/>
        <w:ind w:left="284" w:hanging="284"/>
      </w:pPr>
      <w:r>
        <w:t>(uchylony)</w:t>
      </w:r>
      <w:r w:rsidR="00322617">
        <w:rPr>
          <w:rStyle w:val="Odwoanieprzypisudolnego"/>
        </w:rPr>
        <w:footnoteReference w:id="4"/>
      </w:r>
    </w:p>
    <w:p w14:paraId="11E5E92E" w14:textId="6FB43D6A" w:rsidR="00322617" w:rsidRDefault="00322617" w:rsidP="00322617">
      <w:pPr>
        <w:spacing w:line="276" w:lineRule="auto"/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13</w:t>
      </w:r>
    </w:p>
    <w:p w14:paraId="70A50903" w14:textId="0CB864F9" w:rsidR="00322617" w:rsidRDefault="00322617" w:rsidP="00322617">
      <w:pPr>
        <w:spacing w:line="276" w:lineRule="auto"/>
      </w:pPr>
      <w:r>
        <w:t>Dyrektor Centrum może powołać i odwołać Radę Programową Centrum, jako ciało opiniodawcze i doradczo-konsultacyjne, określając jej szczegółowy zakres działania.</w:t>
      </w:r>
    </w:p>
    <w:p w14:paraId="19065A8F" w14:textId="0A3C06FF" w:rsidR="00322617" w:rsidRDefault="00322617" w:rsidP="00322617">
      <w:pPr>
        <w:spacing w:line="276" w:lineRule="auto"/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14</w:t>
      </w:r>
    </w:p>
    <w:p w14:paraId="3BE513FE" w14:textId="59D13AD0" w:rsidR="00322617" w:rsidRDefault="00322617" w:rsidP="00322617">
      <w:pPr>
        <w:spacing w:line="276" w:lineRule="auto"/>
      </w:pPr>
      <w:r>
        <w:t>W skład Centrum wchodzą jednostki organizacyjne:</w:t>
      </w:r>
    </w:p>
    <w:p w14:paraId="4ACA35F9" w14:textId="092B21B6" w:rsidR="00322617" w:rsidRDefault="00322617" w:rsidP="00322617">
      <w:pPr>
        <w:pStyle w:val="pkt"/>
        <w:numPr>
          <w:ilvl w:val="0"/>
          <w:numId w:val="15"/>
        </w:numPr>
        <w:spacing w:line="276" w:lineRule="auto"/>
      </w:pPr>
      <w:r>
        <w:t>Miejsko-Gminna Biblioteka Publiczna z Filią Biblioteczną w Długowoli</w:t>
      </w:r>
    </w:p>
    <w:p w14:paraId="56B8E881" w14:textId="777E6B7F" w:rsidR="00322617" w:rsidRDefault="00322617" w:rsidP="00322617">
      <w:pPr>
        <w:pStyle w:val="pkt"/>
        <w:numPr>
          <w:ilvl w:val="0"/>
          <w:numId w:val="15"/>
        </w:numPr>
        <w:spacing w:line="276" w:lineRule="auto"/>
      </w:pPr>
      <w:r>
        <w:t>Kino „Oskar”</w:t>
      </w:r>
    </w:p>
    <w:p w14:paraId="47EECED6" w14:textId="624BF450" w:rsidR="00322617" w:rsidRDefault="00AA0AC8" w:rsidP="00322617">
      <w:pPr>
        <w:pStyle w:val="pkt"/>
        <w:numPr>
          <w:ilvl w:val="0"/>
          <w:numId w:val="15"/>
        </w:numPr>
        <w:spacing w:line="276" w:lineRule="auto"/>
      </w:pPr>
      <w:r>
        <w:t>Lokalne Centrum Edukacji Ekologicznej</w:t>
      </w:r>
    </w:p>
    <w:p w14:paraId="16E87BA7" w14:textId="29B64B07" w:rsidR="00AA0AC8" w:rsidRDefault="00AA0AC8" w:rsidP="00322617">
      <w:pPr>
        <w:pStyle w:val="pkt"/>
        <w:numPr>
          <w:ilvl w:val="0"/>
          <w:numId w:val="15"/>
        </w:numPr>
        <w:spacing w:line="276" w:lineRule="auto"/>
      </w:pPr>
      <w:r>
        <w:t>Galeria Regionalna</w:t>
      </w:r>
    </w:p>
    <w:p w14:paraId="5169084F" w14:textId="35CDA699" w:rsidR="00AA0AC8" w:rsidRDefault="00AA0AC8" w:rsidP="00322617">
      <w:pPr>
        <w:pStyle w:val="pkt"/>
        <w:numPr>
          <w:ilvl w:val="0"/>
          <w:numId w:val="15"/>
        </w:numPr>
        <w:spacing w:line="276" w:lineRule="auto"/>
      </w:pPr>
      <w:r>
        <w:t>Kawiarenka Ex libris</w:t>
      </w:r>
    </w:p>
    <w:p w14:paraId="2D7CFB1F" w14:textId="52156FB8" w:rsidR="00AA0AC8" w:rsidRDefault="00AA0AC8" w:rsidP="00AA0AC8">
      <w:pPr>
        <w:pStyle w:val="Nagwek2"/>
      </w:pPr>
      <w:r>
        <w:t>Rozdział IV: Gospodarka finansowa</w:t>
      </w:r>
    </w:p>
    <w:p w14:paraId="1B6BB485" w14:textId="754DFCF4" w:rsidR="000F43CD" w:rsidRDefault="000F43CD" w:rsidP="000F43CD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15</w:t>
      </w:r>
    </w:p>
    <w:p w14:paraId="4BEE1952" w14:textId="71427D1C" w:rsidR="000F43CD" w:rsidRDefault="000F43CD" w:rsidP="000F43CD">
      <w:pPr>
        <w:pStyle w:val="Akapitzlist"/>
        <w:numPr>
          <w:ilvl w:val="0"/>
          <w:numId w:val="16"/>
        </w:numPr>
        <w:ind w:left="284" w:hanging="284"/>
      </w:pPr>
      <w:r>
        <w:t xml:space="preserve">Centrum samodzielnie </w:t>
      </w:r>
      <w:r w:rsidR="00E35E62">
        <w:t>gospodaruje przydzieloną i nabytą częścią mienia oraz prowadzi gospodarkę w ramach posiadanych środków, kierując się zasadami efektyw</w:t>
      </w:r>
      <w:r w:rsidR="00FF083D">
        <w:t>n</w:t>
      </w:r>
      <w:r w:rsidR="00E35E62">
        <w:t>ości ich wykorzystania.</w:t>
      </w:r>
    </w:p>
    <w:p w14:paraId="1EC6863F" w14:textId="413C1DAC" w:rsidR="00757AE1" w:rsidRDefault="00FF083D" w:rsidP="000F43CD">
      <w:pPr>
        <w:pStyle w:val="Akapitzlist"/>
        <w:numPr>
          <w:ilvl w:val="0"/>
          <w:numId w:val="16"/>
        </w:numPr>
        <w:ind w:left="284" w:hanging="284"/>
      </w:pPr>
      <w:r>
        <w:t>Zasady gospodarki i kontroli finansowej Centrum regulują przepisy: ustawy o organizowaniu i prowadzeniu działalności kulturalnej, ustawy i finansach publicznych, ustawy o rachunkowości oraz inne akty wewnętrzne wydane przez Dyrektora.</w:t>
      </w:r>
    </w:p>
    <w:p w14:paraId="3A4B3144" w14:textId="77777777" w:rsidR="00757AE1" w:rsidRDefault="00757AE1">
      <w:r>
        <w:br w:type="page"/>
      </w:r>
    </w:p>
    <w:p w14:paraId="0E39248E" w14:textId="7A47130D" w:rsidR="00FF083D" w:rsidRDefault="00757AE1" w:rsidP="00757AE1">
      <w:pPr>
        <w:rPr>
          <w:b/>
          <w:bCs/>
        </w:rPr>
      </w:pPr>
      <w:r>
        <w:rPr>
          <w:rFonts w:ascii="Sylfaen" w:hAnsi="Sylfaen"/>
          <w:b/>
          <w:bCs/>
        </w:rPr>
        <w:lastRenderedPageBreak/>
        <w:t>§</w:t>
      </w:r>
      <w:r>
        <w:rPr>
          <w:b/>
          <w:bCs/>
        </w:rPr>
        <w:t xml:space="preserve"> 16</w:t>
      </w:r>
    </w:p>
    <w:p w14:paraId="13B2C326" w14:textId="1204634F" w:rsidR="00757AE1" w:rsidRDefault="00757AE1" w:rsidP="00757AE1">
      <w:pPr>
        <w:pStyle w:val="Akapitzlist"/>
        <w:numPr>
          <w:ilvl w:val="0"/>
          <w:numId w:val="17"/>
        </w:numPr>
        <w:ind w:left="284" w:hanging="284"/>
      </w:pPr>
      <w:r>
        <w:t>Podstawą gospodarki finansowej Centrum jest plan finansowy ustalony przez Dyrektora z zachowaniem wysokości dotacji przyznanej przez organizatora, określonej corocznie w uchwale budżetowej, sporządzany zgodnie z przepisami o finansach publicznych.</w:t>
      </w:r>
    </w:p>
    <w:p w14:paraId="4D6283F3" w14:textId="34C7DD8C" w:rsidR="00757AE1" w:rsidRDefault="00757AE1" w:rsidP="00757AE1">
      <w:pPr>
        <w:pStyle w:val="Akapitzlist"/>
        <w:numPr>
          <w:ilvl w:val="0"/>
          <w:numId w:val="17"/>
        </w:numPr>
        <w:ind w:left="284" w:hanging="284"/>
      </w:pPr>
      <w:r>
        <w:t>Plan finansowy zatwierdzony w drodze zarządzenia przez Dyrektora, z zachowaniem wysokości dotacji organizatora, może ulec zmianie w trakcie roku kalendarzowego, o czym należy powiadomić Burmistrza.</w:t>
      </w:r>
    </w:p>
    <w:p w14:paraId="728B00D9" w14:textId="2D911B6D" w:rsidR="00C35D13" w:rsidRDefault="00C35D13" w:rsidP="00C35D13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17</w:t>
      </w:r>
    </w:p>
    <w:p w14:paraId="32D5FE5D" w14:textId="03499DD5" w:rsidR="00C35D13" w:rsidRDefault="00C35D13" w:rsidP="00C35D13">
      <w:r>
        <w:t>Organizator przekazuje Centrum środki finansowe w formie dotacji:</w:t>
      </w:r>
    </w:p>
    <w:p w14:paraId="3A38B365" w14:textId="1E72DCDB" w:rsidR="00C35D13" w:rsidRDefault="00C35D13" w:rsidP="00C35D13">
      <w:pPr>
        <w:pStyle w:val="pkt"/>
        <w:numPr>
          <w:ilvl w:val="0"/>
          <w:numId w:val="19"/>
        </w:numPr>
        <w:spacing w:line="276" w:lineRule="auto"/>
      </w:pPr>
      <w:r>
        <w:t>podmiotowej na dofinansowanie działalności bieżącej w zakresie realizowanych zadań statutowych w tym utrzymanie i remonty obiektów;</w:t>
      </w:r>
    </w:p>
    <w:p w14:paraId="3EC1774C" w14:textId="14A65534" w:rsidR="00C35D13" w:rsidRDefault="00C35D13" w:rsidP="00C35D13">
      <w:pPr>
        <w:pStyle w:val="pkt"/>
        <w:numPr>
          <w:ilvl w:val="0"/>
          <w:numId w:val="19"/>
        </w:numPr>
        <w:spacing w:line="276" w:lineRule="auto"/>
      </w:pPr>
      <w:r>
        <w:t>celowej na finansowanie lub dofinansowanie kosztów realizacji inwestycji;</w:t>
      </w:r>
    </w:p>
    <w:p w14:paraId="4C131F58" w14:textId="214C5FDF" w:rsidR="00C35D13" w:rsidRPr="00C35D13" w:rsidRDefault="00C35D13" w:rsidP="00C35D13">
      <w:pPr>
        <w:pStyle w:val="pkt"/>
        <w:numPr>
          <w:ilvl w:val="0"/>
          <w:numId w:val="19"/>
        </w:numPr>
        <w:spacing w:line="276" w:lineRule="auto"/>
      </w:pPr>
      <w:r>
        <w:t>celowej na realizację wskazanych zadań i programów.</w:t>
      </w:r>
    </w:p>
    <w:p w14:paraId="55B605D4" w14:textId="1A0B0B94" w:rsidR="00757AE1" w:rsidRDefault="000C3C55" w:rsidP="00757AE1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</w:t>
      </w:r>
      <w:r w:rsidR="00C35D13">
        <w:rPr>
          <w:b/>
          <w:bCs/>
        </w:rPr>
        <w:t>8</w:t>
      </w:r>
    </w:p>
    <w:p w14:paraId="274DA04B" w14:textId="1EA5B92C" w:rsidR="000C3C55" w:rsidRDefault="000C3C55" w:rsidP="00757AE1">
      <w:r>
        <w:t>Działalność Centrum finansowana jest w szczególności z:</w:t>
      </w:r>
    </w:p>
    <w:p w14:paraId="56BD86C1" w14:textId="45B3AFA7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 xml:space="preserve">dotacji podmiotowych i celowych z budżetu gminy, o których mowa w </w:t>
      </w:r>
      <w:r>
        <w:rPr>
          <w:rFonts w:ascii="Sylfaen" w:hAnsi="Sylfaen"/>
        </w:rPr>
        <w:t>§</w:t>
      </w:r>
      <w:r>
        <w:t xml:space="preserve"> 17;</w:t>
      </w:r>
    </w:p>
    <w:p w14:paraId="19667947" w14:textId="782A2AB4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>dotacji celowej z budżetu państwa;</w:t>
      </w:r>
    </w:p>
    <w:p w14:paraId="04B525B8" w14:textId="79AD060B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>prowadzonej działalności statutowej;</w:t>
      </w:r>
    </w:p>
    <w:p w14:paraId="3A9B7A3B" w14:textId="54EE7C3A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>najmu i dzierżawy składników majątkowych;</w:t>
      </w:r>
    </w:p>
    <w:p w14:paraId="5C20A5BE" w14:textId="60C1BBF9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>funduszy celowych;</w:t>
      </w:r>
    </w:p>
    <w:p w14:paraId="03551C4C" w14:textId="42A7DE21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>sprzedaży majątku ruchomego;</w:t>
      </w:r>
    </w:p>
    <w:p w14:paraId="3D0166BD" w14:textId="0ED129DA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>darowizn od osób fizycznych i prawnych;</w:t>
      </w:r>
    </w:p>
    <w:p w14:paraId="093F52BC" w14:textId="6821E5A9" w:rsidR="000C3C55" w:rsidRDefault="000C3C55" w:rsidP="000C3C55">
      <w:pPr>
        <w:pStyle w:val="pkt"/>
        <w:numPr>
          <w:ilvl w:val="0"/>
          <w:numId w:val="18"/>
        </w:numPr>
        <w:spacing w:line="276" w:lineRule="auto"/>
      </w:pPr>
      <w:r>
        <w:t>operacji finansowych i innych źródeł.</w:t>
      </w:r>
    </w:p>
    <w:p w14:paraId="77746367" w14:textId="0A06B400" w:rsidR="00C35D13" w:rsidRDefault="00C35D13" w:rsidP="00C35D13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19</w:t>
      </w:r>
    </w:p>
    <w:p w14:paraId="3E340A24" w14:textId="0DCA62B2" w:rsidR="00C35D13" w:rsidRDefault="00C35D13" w:rsidP="00C35D13">
      <w:r>
        <w:t>(uchylony)</w:t>
      </w:r>
      <w:r w:rsidR="00AA3567">
        <w:rPr>
          <w:rStyle w:val="Odwoanieprzypisudolnego"/>
        </w:rPr>
        <w:footnoteReference w:id="5"/>
      </w:r>
    </w:p>
    <w:p w14:paraId="2838F3D9" w14:textId="58B80431" w:rsidR="0024533A" w:rsidRDefault="0024533A" w:rsidP="00C35D13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20</w:t>
      </w:r>
    </w:p>
    <w:p w14:paraId="2685A8F0" w14:textId="37C8EBBA" w:rsidR="0024533A" w:rsidRDefault="0024533A" w:rsidP="0024533A">
      <w:pPr>
        <w:pStyle w:val="Akapitzlist"/>
        <w:numPr>
          <w:ilvl w:val="0"/>
          <w:numId w:val="20"/>
        </w:numPr>
        <w:spacing w:line="276" w:lineRule="auto"/>
        <w:ind w:left="284" w:hanging="284"/>
      </w:pPr>
      <w:r>
        <w:t>Centrum może prowadzić także inną niż kulturalna działalność według zasad określonych w obowiązujących przepisach.</w:t>
      </w:r>
    </w:p>
    <w:p w14:paraId="320816C3" w14:textId="5557F957" w:rsidR="0024533A" w:rsidRDefault="0024533A" w:rsidP="0024533A">
      <w:pPr>
        <w:pStyle w:val="Akapitzlist"/>
        <w:numPr>
          <w:ilvl w:val="0"/>
          <w:numId w:val="20"/>
        </w:numPr>
        <w:spacing w:line="276" w:lineRule="auto"/>
        <w:ind w:left="284" w:hanging="284"/>
      </w:pPr>
      <w:r>
        <w:t>Przychód uzyskany z tej działalności może być przeznaczony wyłącznie na realizację celów statutowych, działalność ta nie może ograniczać ani utrudniać wykonywanych zadań statutowych</w:t>
      </w:r>
    </w:p>
    <w:p w14:paraId="2B055D78" w14:textId="77777777" w:rsidR="0024533A" w:rsidRDefault="0024533A">
      <w:r>
        <w:br w:type="page"/>
      </w:r>
    </w:p>
    <w:p w14:paraId="006C49CD" w14:textId="474647BE" w:rsidR="0024533A" w:rsidRDefault="0024533A" w:rsidP="0024533A">
      <w:pPr>
        <w:spacing w:line="276" w:lineRule="auto"/>
        <w:rPr>
          <w:b/>
          <w:bCs/>
        </w:rPr>
      </w:pPr>
      <w:r>
        <w:rPr>
          <w:rFonts w:ascii="Sylfaen" w:hAnsi="Sylfaen"/>
          <w:b/>
          <w:bCs/>
        </w:rPr>
        <w:lastRenderedPageBreak/>
        <w:t>§</w:t>
      </w:r>
      <w:r>
        <w:rPr>
          <w:b/>
          <w:bCs/>
        </w:rPr>
        <w:t xml:space="preserve"> 21</w:t>
      </w:r>
    </w:p>
    <w:p w14:paraId="6E3B2C05" w14:textId="3E94DEDF" w:rsidR="0024533A" w:rsidRDefault="0024533A" w:rsidP="0024533A">
      <w:pPr>
        <w:pStyle w:val="Akapitzlist"/>
        <w:numPr>
          <w:ilvl w:val="0"/>
          <w:numId w:val="21"/>
        </w:numPr>
        <w:spacing w:line="276" w:lineRule="auto"/>
        <w:ind w:left="284" w:hanging="284"/>
      </w:pPr>
      <w:r>
        <w:t>Do składania w imieniu Centrum oświadczeń w zakresie jego praw i zobowiązań majątkowych upoważniony jest Dyrektor.</w:t>
      </w:r>
    </w:p>
    <w:p w14:paraId="7036D92A" w14:textId="402F13FC" w:rsidR="0024533A" w:rsidRDefault="0024533A" w:rsidP="0024533A">
      <w:pPr>
        <w:pStyle w:val="Akapitzlist"/>
        <w:numPr>
          <w:ilvl w:val="0"/>
          <w:numId w:val="21"/>
        </w:numPr>
        <w:spacing w:line="276" w:lineRule="auto"/>
        <w:ind w:left="284" w:hanging="284"/>
      </w:pPr>
      <w:r>
        <w:t>Główny księgowy składa podpis na dokumencie dotyczącym czynności prawnej, z której wynika zobowiązanie finansowe.</w:t>
      </w:r>
    </w:p>
    <w:p w14:paraId="691E6E81" w14:textId="6172BAD6" w:rsidR="0024533A" w:rsidRDefault="0024533A" w:rsidP="0024533A">
      <w:pPr>
        <w:pStyle w:val="Nagwek2"/>
      </w:pPr>
      <w:r>
        <w:t>Rozdział V: Postanowienia końcowe</w:t>
      </w:r>
    </w:p>
    <w:p w14:paraId="0976800F" w14:textId="29BC43DD" w:rsidR="0024533A" w:rsidRDefault="0024533A" w:rsidP="0024533A">
      <w:pPr>
        <w:rPr>
          <w:b/>
          <w:bCs/>
        </w:rPr>
      </w:pPr>
      <w:r>
        <w:rPr>
          <w:rFonts w:ascii="Sylfaen" w:hAnsi="Sylfaen"/>
          <w:b/>
          <w:bCs/>
        </w:rPr>
        <w:t>§</w:t>
      </w:r>
      <w:r>
        <w:rPr>
          <w:b/>
          <w:bCs/>
        </w:rPr>
        <w:t xml:space="preserve"> 22</w:t>
      </w:r>
    </w:p>
    <w:p w14:paraId="368437E6" w14:textId="464C7B62" w:rsidR="0024533A" w:rsidRDefault="006B38FE" w:rsidP="0024533A">
      <w:r>
        <w:t>Wszelkie zmiany w statucie mogą być dokonywane w trybie właściwym do jego nadania.</w:t>
      </w:r>
    </w:p>
    <w:p w14:paraId="7F263BA9" w14:textId="7DBEACCD" w:rsidR="00C23F6C" w:rsidRPr="0024533A" w:rsidRDefault="00C23F6C" w:rsidP="00C23F6C">
      <w:pPr>
        <w:jc w:val="right"/>
      </w:pPr>
      <w:r>
        <w:br/>
      </w:r>
      <w:r>
        <w:br/>
      </w:r>
      <w:r>
        <w:br/>
        <w:t>Przewodniczący Rady</w:t>
      </w:r>
    </w:p>
    <w:p w14:paraId="5403A891" w14:textId="411D2F5A" w:rsidR="00C35D13" w:rsidRPr="00C35D13" w:rsidRDefault="00C35D13" w:rsidP="00C35D13"/>
    <w:sectPr w:rsidR="00C35D13" w:rsidRPr="00C3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AC5C8" w14:textId="77777777" w:rsidR="0089385E" w:rsidRDefault="0089385E" w:rsidP="004004CF">
      <w:pPr>
        <w:spacing w:after="0" w:line="240" w:lineRule="auto"/>
      </w:pPr>
      <w:r>
        <w:separator/>
      </w:r>
    </w:p>
  </w:endnote>
  <w:endnote w:type="continuationSeparator" w:id="0">
    <w:p w14:paraId="46CC387F" w14:textId="77777777" w:rsidR="0089385E" w:rsidRDefault="0089385E" w:rsidP="0040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5AAB" w14:textId="77777777" w:rsidR="0089385E" w:rsidRDefault="0089385E" w:rsidP="004004CF">
      <w:pPr>
        <w:spacing w:after="0" w:line="240" w:lineRule="auto"/>
      </w:pPr>
      <w:r>
        <w:separator/>
      </w:r>
    </w:p>
  </w:footnote>
  <w:footnote w:type="continuationSeparator" w:id="0">
    <w:p w14:paraId="52F94F13" w14:textId="77777777" w:rsidR="0089385E" w:rsidRDefault="0089385E" w:rsidP="004004CF">
      <w:pPr>
        <w:spacing w:after="0" w:line="240" w:lineRule="auto"/>
      </w:pPr>
      <w:r>
        <w:continuationSeparator/>
      </w:r>
    </w:p>
  </w:footnote>
  <w:footnote w:id="1">
    <w:p w14:paraId="0099C2AD" w14:textId="399202D3" w:rsidR="00D84E42" w:rsidRPr="00D84E42" w:rsidRDefault="00D84E42">
      <w:pPr>
        <w:pStyle w:val="Tekstprzypisudolnego"/>
      </w:pPr>
      <w:r w:rsidRPr="00D84E42">
        <w:rPr>
          <w:rStyle w:val="Odwoanieprzypisudolnego"/>
        </w:rPr>
        <w:footnoteRef/>
      </w:r>
      <w:r w:rsidRPr="00D84E42">
        <w:t xml:space="preserve"> </w:t>
      </w:r>
      <w:r w:rsidRPr="00D84E42">
        <w:t>Zmiany tekstu jednolitego wymienionej ustawy zosta</w:t>
      </w:r>
      <w:r>
        <w:t>ł</w:t>
      </w:r>
      <w:r w:rsidRPr="00D84E42">
        <w:t>y og</w:t>
      </w:r>
      <w:r>
        <w:t>ł</w:t>
      </w:r>
      <w:r w:rsidRPr="00D84E42">
        <w:t>oszone w Dz. U. z 2002 r. Nr 23, poz. 220, Nr 62,poz. 558, Nr 113, poz. 984, Nr 153, poz. 1271 i Nr 214, poz. 1806, z 2003 r. Nr 80, poz. 717, Nr 162, poz. 1568,z 2004 r. Nr 102, poz. 1055 i Nr 116, poz. 1203, z 2005 r. Nr 172, poz. 1441 i Nr 175, poz. 1457, z 2006 r. Nr17, poz. 128 i</w:t>
      </w:r>
      <w:r>
        <w:t xml:space="preserve"> </w:t>
      </w:r>
      <w:r w:rsidRPr="00D84E42">
        <w:t>Nr 181, poz. 1337, z 2007 r. Nr 48, poz. 327, Nr 138, poz. 974 i Nr 173, poz. 1218, z 2008 r. Nr180, poz. 1111 i</w:t>
      </w:r>
      <w:r>
        <w:t xml:space="preserve"> </w:t>
      </w:r>
      <w:r w:rsidRPr="00D84E42">
        <w:t>Nr 223, poz. 1458, z2009r. Nr52,poz. 420 i Nr 157, poz. 1241, z 2010 r. Nr 28, poz. 1421 146,Nr40poz. 230 i</w:t>
      </w:r>
      <w:r>
        <w:t xml:space="preserve"> </w:t>
      </w:r>
      <w:r w:rsidRPr="00D84E42">
        <w:t>Nr 106 poz. 675 oraz</w:t>
      </w:r>
      <w:r>
        <w:t xml:space="preserve"> </w:t>
      </w:r>
      <w:r w:rsidRPr="00D84E42">
        <w:t>z 2011 r.</w:t>
      </w:r>
      <w:r>
        <w:t xml:space="preserve"> </w:t>
      </w:r>
      <w:r w:rsidRPr="00D84E42">
        <w:t>Nr 21, poz. 113, Nr 117, poz. 679, Nr 134, poz. 777, Nr 217,poz. 1281 i</w:t>
      </w:r>
      <w:r>
        <w:t xml:space="preserve"> </w:t>
      </w:r>
      <w:r w:rsidRPr="00D84E42">
        <w:t>Nr 149, poz. 887, Nr 217, poz. 1281, z 2012 r. poz. 567, z 2013 r. poz. 15</w:t>
      </w:r>
    </w:p>
  </w:footnote>
  <w:footnote w:id="2">
    <w:p w14:paraId="028158AE" w14:textId="4D6553F3" w:rsidR="001A2E62" w:rsidRDefault="001A2E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2E62">
        <w:t>Uchylony Rozstrzygni</w:t>
      </w:r>
      <w:r>
        <w:t>ę</w:t>
      </w:r>
      <w:r w:rsidRPr="001A2E62">
        <w:t>ciem Nadzorczym Wojewody Mazowieckiego - LEX-R.4131.46.2012.MN z dnia4grudnia2012r</w:t>
      </w:r>
      <w:r>
        <w:rPr>
          <w:sz w:val="25"/>
          <w:szCs w:val="25"/>
        </w:rPr>
        <w:t>.</w:t>
      </w:r>
    </w:p>
  </w:footnote>
  <w:footnote w:id="3">
    <w:p w14:paraId="1D1E5708" w14:textId="1CEBDDDA" w:rsidR="001D2590" w:rsidRPr="001D2590" w:rsidRDefault="001D25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590">
        <w:t>Uchylony Rozstrzygni</w:t>
      </w:r>
      <w:r>
        <w:t>ę</w:t>
      </w:r>
      <w:r w:rsidRPr="001D2590">
        <w:t>ciem Nadzorczym Wojewody Mazowieckiego - LEX-R.4131.46.2012.MN z dnia4 grudnia2012r</w:t>
      </w:r>
    </w:p>
  </w:footnote>
  <w:footnote w:id="4">
    <w:p w14:paraId="7601B535" w14:textId="0FC78C04" w:rsidR="00322617" w:rsidRPr="00322617" w:rsidRDefault="003226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2617">
        <w:t>Uchylony Rozstrzygni</w:t>
      </w:r>
      <w:r>
        <w:t>ę</w:t>
      </w:r>
      <w:r w:rsidRPr="00322617">
        <w:t>ciem Nadzorczym Wojewody Mazowieckiego - LEX-R.4131.46.2012.MN zdnia4grudnia20I2r</w:t>
      </w:r>
    </w:p>
  </w:footnote>
  <w:footnote w:id="5">
    <w:p w14:paraId="54924C25" w14:textId="2B8690FD" w:rsidR="00AA3567" w:rsidRDefault="00AA35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3567">
        <w:t>Uchylony Rozstrzygni</w:t>
      </w:r>
      <w:r>
        <w:t>ę</w:t>
      </w:r>
      <w:r w:rsidRPr="00AA3567">
        <w:t>ciem Nadzorczym Wojewody Mazowieckiego - LEX-R.4131.46.2012.MN zdnia4 grudnia2012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C33"/>
    <w:multiLevelType w:val="hybridMultilevel"/>
    <w:tmpl w:val="E93AF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3D4E"/>
    <w:multiLevelType w:val="hybridMultilevel"/>
    <w:tmpl w:val="46C2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3DAF"/>
    <w:multiLevelType w:val="hybridMultilevel"/>
    <w:tmpl w:val="5F30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2667"/>
    <w:multiLevelType w:val="hybridMultilevel"/>
    <w:tmpl w:val="CFE63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009A"/>
    <w:multiLevelType w:val="hybridMultilevel"/>
    <w:tmpl w:val="95985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47AD8"/>
    <w:multiLevelType w:val="hybridMultilevel"/>
    <w:tmpl w:val="1BD8A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D5D"/>
    <w:multiLevelType w:val="hybridMultilevel"/>
    <w:tmpl w:val="61D47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F4681"/>
    <w:multiLevelType w:val="hybridMultilevel"/>
    <w:tmpl w:val="F092D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62030"/>
    <w:multiLevelType w:val="hybridMultilevel"/>
    <w:tmpl w:val="25EC3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71352"/>
    <w:multiLevelType w:val="hybridMultilevel"/>
    <w:tmpl w:val="5BBE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907C3"/>
    <w:multiLevelType w:val="hybridMultilevel"/>
    <w:tmpl w:val="0132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D51D8"/>
    <w:multiLevelType w:val="hybridMultilevel"/>
    <w:tmpl w:val="0F8C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152F"/>
    <w:multiLevelType w:val="hybridMultilevel"/>
    <w:tmpl w:val="11BC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2F98"/>
    <w:multiLevelType w:val="hybridMultilevel"/>
    <w:tmpl w:val="1708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30A2A"/>
    <w:multiLevelType w:val="hybridMultilevel"/>
    <w:tmpl w:val="2A54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9776C"/>
    <w:multiLevelType w:val="hybridMultilevel"/>
    <w:tmpl w:val="5A781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D7D82"/>
    <w:multiLevelType w:val="hybridMultilevel"/>
    <w:tmpl w:val="477C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107B"/>
    <w:multiLevelType w:val="hybridMultilevel"/>
    <w:tmpl w:val="9C02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63E7F"/>
    <w:multiLevelType w:val="hybridMultilevel"/>
    <w:tmpl w:val="95789FEA"/>
    <w:lvl w:ilvl="0" w:tplc="86B2D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E3264"/>
    <w:multiLevelType w:val="hybridMultilevel"/>
    <w:tmpl w:val="CEBE0768"/>
    <w:lvl w:ilvl="0" w:tplc="987E82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D487B"/>
    <w:multiLevelType w:val="hybridMultilevel"/>
    <w:tmpl w:val="A3B61F0E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0"/>
  </w:num>
  <w:num w:numId="5">
    <w:abstractNumId w:val="20"/>
  </w:num>
  <w:num w:numId="6">
    <w:abstractNumId w:val="3"/>
  </w:num>
  <w:num w:numId="7">
    <w:abstractNumId w:val="13"/>
  </w:num>
  <w:num w:numId="8">
    <w:abstractNumId w:val="10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8"/>
  </w:num>
  <w:num w:numId="14">
    <w:abstractNumId w:val="9"/>
  </w:num>
  <w:num w:numId="15">
    <w:abstractNumId w:val="5"/>
  </w:num>
  <w:num w:numId="16">
    <w:abstractNumId w:val="1"/>
  </w:num>
  <w:num w:numId="17">
    <w:abstractNumId w:val="6"/>
  </w:num>
  <w:num w:numId="18">
    <w:abstractNumId w:val="7"/>
  </w:num>
  <w:num w:numId="19">
    <w:abstractNumId w:val="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63"/>
    <w:rsid w:val="00014163"/>
    <w:rsid w:val="00076014"/>
    <w:rsid w:val="000C3C55"/>
    <w:rsid w:val="000F43CD"/>
    <w:rsid w:val="001705AF"/>
    <w:rsid w:val="00181945"/>
    <w:rsid w:val="001A2E62"/>
    <w:rsid w:val="001A5240"/>
    <w:rsid w:val="001D2590"/>
    <w:rsid w:val="00221CA2"/>
    <w:rsid w:val="0024533A"/>
    <w:rsid w:val="002F3E9A"/>
    <w:rsid w:val="0031365E"/>
    <w:rsid w:val="00322617"/>
    <w:rsid w:val="00336018"/>
    <w:rsid w:val="00347D04"/>
    <w:rsid w:val="00385C5A"/>
    <w:rsid w:val="003F00BB"/>
    <w:rsid w:val="004004CF"/>
    <w:rsid w:val="004B604B"/>
    <w:rsid w:val="004F73DF"/>
    <w:rsid w:val="005A6C06"/>
    <w:rsid w:val="006B38FE"/>
    <w:rsid w:val="00757AE1"/>
    <w:rsid w:val="007842E9"/>
    <w:rsid w:val="008722E4"/>
    <w:rsid w:val="0089385E"/>
    <w:rsid w:val="008C6637"/>
    <w:rsid w:val="00903C5A"/>
    <w:rsid w:val="009A1B8F"/>
    <w:rsid w:val="009A6FB6"/>
    <w:rsid w:val="009D6165"/>
    <w:rsid w:val="00A20024"/>
    <w:rsid w:val="00A3761D"/>
    <w:rsid w:val="00AA0AC8"/>
    <w:rsid w:val="00AA3567"/>
    <w:rsid w:val="00AB391A"/>
    <w:rsid w:val="00B16C65"/>
    <w:rsid w:val="00C23F6C"/>
    <w:rsid w:val="00C35D13"/>
    <w:rsid w:val="00D82834"/>
    <w:rsid w:val="00D84E42"/>
    <w:rsid w:val="00E24D29"/>
    <w:rsid w:val="00E34A45"/>
    <w:rsid w:val="00E35E62"/>
    <w:rsid w:val="00FC10B6"/>
    <w:rsid w:val="00FD1180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37EE"/>
  <w15:chartTrackingRefBased/>
  <w15:docId w15:val="{5506A64A-6F7F-4F19-AC95-9D2DA69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FB6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0B6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0B6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0B6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10B6"/>
    <w:rPr>
      <w:rFonts w:asciiTheme="majorHAnsi" w:eastAsiaTheme="majorEastAsia" w:hAnsiTheme="majorHAnsi" w:cstheme="majorBidi"/>
      <w:b/>
      <w:color w:val="002060"/>
      <w:sz w:val="26"/>
      <w:szCs w:val="26"/>
    </w:rPr>
  </w:style>
  <w:style w:type="paragraph" w:styleId="Bezodstpw">
    <w:name w:val="No Spacing"/>
    <w:aliases w:val="odstępy"/>
    <w:uiPriority w:val="1"/>
    <w:qFormat/>
    <w:rsid w:val="00FC10B6"/>
    <w:pPr>
      <w:spacing w:after="0" w:line="360" w:lineRule="auto"/>
    </w:pPr>
    <w:rPr>
      <w:sz w:val="24"/>
    </w:rPr>
  </w:style>
  <w:style w:type="paragraph" w:customStyle="1" w:styleId="pkt">
    <w:name w:val="pkt"/>
    <w:basedOn w:val="Bezodstpw"/>
    <w:link w:val="pktZnak"/>
    <w:qFormat/>
    <w:rsid w:val="005A6C06"/>
  </w:style>
  <w:style w:type="character" w:customStyle="1" w:styleId="pktZnak">
    <w:name w:val="pkt Znak"/>
    <w:basedOn w:val="Domylnaczcionkaakapitu"/>
    <w:link w:val="pkt"/>
    <w:rsid w:val="005A6C06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3B8E-17F3-44DD-9A14-FDA418B1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Ciupiński</dc:creator>
  <cp:keywords/>
  <dc:description/>
  <cp:lastModifiedBy>Sławomir Ciupiński</cp:lastModifiedBy>
  <cp:revision>29</cp:revision>
  <dcterms:created xsi:type="dcterms:W3CDTF">2020-11-23T07:50:00Z</dcterms:created>
  <dcterms:modified xsi:type="dcterms:W3CDTF">2020-11-23T11:09:00Z</dcterms:modified>
</cp:coreProperties>
</file>